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900" w:type="pct"/>
        <w:tblCellSpacing w:w="15" w:type="dxa"/>
        <w:tblCellMar>
          <w:top w:w="15" w:type="dxa"/>
          <w:left w:w="15" w:type="dxa"/>
          <w:bottom w:w="15" w:type="dxa"/>
          <w:right w:w="15" w:type="dxa"/>
        </w:tblCellMar>
        <w:tblLook w:val="04A0" w:firstRow="1" w:lastRow="0" w:firstColumn="1" w:lastColumn="0" w:noHBand="0" w:noVBand="1"/>
      </w:tblPr>
      <w:tblGrid>
        <w:gridCol w:w="8220"/>
        <w:gridCol w:w="953"/>
      </w:tblGrid>
      <w:tr w:rsidR="005676AC" w:rsidRPr="005676AC" w14:paraId="54C46850" w14:textId="77777777" w:rsidTr="005676AC">
        <w:trPr>
          <w:tblCellSpacing w:w="15" w:type="dxa"/>
        </w:trPr>
        <w:tc>
          <w:tcPr>
            <w:tcW w:w="0" w:type="auto"/>
            <w:gridSpan w:val="2"/>
            <w:vAlign w:val="center"/>
            <w:hideMark/>
          </w:tcPr>
          <w:p w14:paraId="7FF4288B" w14:textId="77777777" w:rsidR="005676AC" w:rsidRPr="005676AC" w:rsidRDefault="005676AC" w:rsidP="005676AC">
            <w:pPr>
              <w:spacing w:after="0" w:line="240" w:lineRule="auto"/>
              <w:jc w:val="right"/>
              <w:rPr>
                <w:rFonts w:ascii="Arial" w:eastAsia="Times New Roman" w:hAnsi="Arial" w:cs="Arial"/>
                <w:color w:val="000000"/>
                <w:sz w:val="20"/>
                <w:szCs w:val="20"/>
              </w:rPr>
            </w:pPr>
            <w:r w:rsidRPr="005676AC">
              <w:rPr>
                <w:rFonts w:ascii="Arial" w:eastAsia="Times New Roman" w:hAnsi="Arial" w:cs="Arial"/>
                <w:color w:val="000000"/>
                <w:sz w:val="20"/>
                <w:szCs w:val="20"/>
              </w:rPr>
              <w:t>   </w:t>
            </w:r>
            <w:r w:rsidRPr="005676AC">
              <w:rPr>
                <w:rFonts w:ascii="Arial" w:eastAsia="Times New Roman" w:hAnsi="Arial" w:cs="Arial"/>
                <w:noProof/>
                <w:color w:val="0000FF"/>
                <w:sz w:val="20"/>
                <w:szCs w:val="20"/>
              </w:rPr>
              <w:drawing>
                <wp:inline distT="0" distB="0" distL="0" distR="0" wp14:anchorId="66F81C99" wp14:editId="576DF631">
                  <wp:extent cx="171450" cy="133350"/>
                  <wp:effectExtent l="0" t="0" r="0" b="0"/>
                  <wp:docPr id="29" name="Picture 29">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 cy="133350"/>
                          </a:xfrm>
                          <a:prstGeom prst="rect">
                            <a:avLst/>
                          </a:prstGeom>
                          <a:noFill/>
                          <a:ln>
                            <a:noFill/>
                          </a:ln>
                        </pic:spPr>
                      </pic:pic>
                    </a:graphicData>
                  </a:graphic>
                </wp:inline>
              </w:drawing>
            </w:r>
          </w:p>
        </w:tc>
      </w:tr>
      <w:tr w:rsidR="005676AC" w:rsidRPr="005676AC" w14:paraId="49A65936" w14:textId="77777777" w:rsidTr="005676AC">
        <w:trPr>
          <w:trHeight w:val="120"/>
          <w:tblCellSpacing w:w="15" w:type="dxa"/>
        </w:trPr>
        <w:tc>
          <w:tcPr>
            <w:tcW w:w="0" w:type="auto"/>
            <w:gridSpan w:val="2"/>
            <w:shd w:val="clear" w:color="auto" w:fill="008000"/>
            <w:vAlign w:val="center"/>
            <w:hideMark/>
          </w:tcPr>
          <w:p w14:paraId="0DE29CCF" w14:textId="77777777" w:rsidR="005676AC" w:rsidRPr="005676AC" w:rsidRDefault="005676AC" w:rsidP="005676AC">
            <w:pPr>
              <w:spacing w:after="0" w:line="240" w:lineRule="auto"/>
              <w:jc w:val="right"/>
              <w:rPr>
                <w:rFonts w:ascii="Arial" w:eastAsia="Times New Roman" w:hAnsi="Arial" w:cs="Arial"/>
                <w:color w:val="000000"/>
                <w:sz w:val="20"/>
                <w:szCs w:val="20"/>
              </w:rPr>
            </w:pPr>
          </w:p>
        </w:tc>
      </w:tr>
      <w:tr w:rsidR="005676AC" w:rsidRPr="005676AC" w14:paraId="630F6BF4" w14:textId="77777777" w:rsidTr="005676AC">
        <w:trPr>
          <w:tblCellSpacing w:w="15" w:type="dxa"/>
        </w:trPr>
        <w:tc>
          <w:tcPr>
            <w:tcW w:w="4500" w:type="pct"/>
            <w:vAlign w:val="center"/>
            <w:hideMark/>
          </w:tcPr>
          <w:p w14:paraId="0DB9464F" w14:textId="77777777" w:rsidR="005676AC" w:rsidRPr="005676AC" w:rsidRDefault="005676AC" w:rsidP="005676AC">
            <w:pPr>
              <w:spacing w:after="0" w:line="240" w:lineRule="auto"/>
              <w:rPr>
                <w:rFonts w:ascii="Arial" w:eastAsia="Times New Roman" w:hAnsi="Arial" w:cs="Arial"/>
                <w:color w:val="000000"/>
                <w:sz w:val="20"/>
                <w:szCs w:val="20"/>
              </w:rPr>
            </w:pPr>
            <w:r w:rsidRPr="005676AC">
              <w:rPr>
                <w:rFonts w:ascii="Arial" w:eastAsia="Times New Roman" w:hAnsi="Arial" w:cs="Arial"/>
                <w:b/>
                <w:bCs/>
                <w:color w:val="000000"/>
                <w:sz w:val="26"/>
                <w:szCs w:val="26"/>
              </w:rPr>
              <w:t>GENERAL SERVICE BULLETIN</w:t>
            </w:r>
            <w:r w:rsidRPr="005676AC">
              <w:rPr>
                <w:rFonts w:ascii="Arial" w:eastAsia="Times New Roman" w:hAnsi="Arial" w:cs="Arial"/>
                <w:b/>
                <w:bCs/>
                <w:color w:val="000000"/>
                <w:sz w:val="26"/>
                <w:szCs w:val="26"/>
              </w:rPr>
              <w:br/>
              <w:t>Bronco Roof Concern Analysis</w:t>
            </w:r>
          </w:p>
        </w:tc>
        <w:tc>
          <w:tcPr>
            <w:tcW w:w="0" w:type="auto"/>
            <w:hideMark/>
          </w:tcPr>
          <w:p w14:paraId="17CB0870" w14:textId="77777777" w:rsidR="005676AC" w:rsidRPr="005676AC" w:rsidRDefault="005676AC" w:rsidP="005676AC">
            <w:pPr>
              <w:spacing w:after="0" w:line="240" w:lineRule="auto"/>
              <w:jc w:val="right"/>
              <w:rPr>
                <w:rFonts w:ascii="Arial" w:eastAsia="Times New Roman" w:hAnsi="Arial" w:cs="Arial"/>
                <w:color w:val="000000"/>
                <w:sz w:val="20"/>
                <w:szCs w:val="20"/>
              </w:rPr>
            </w:pPr>
            <w:r w:rsidRPr="005676AC">
              <w:rPr>
                <w:rFonts w:ascii="Arial" w:eastAsia="Times New Roman" w:hAnsi="Arial" w:cs="Arial"/>
                <w:b/>
                <w:bCs/>
                <w:color w:val="000000"/>
                <w:sz w:val="26"/>
                <w:szCs w:val="26"/>
              </w:rPr>
              <w:t>22-7120</w:t>
            </w:r>
            <w:r w:rsidRPr="005676AC">
              <w:rPr>
                <w:rFonts w:ascii="Arial" w:eastAsia="Times New Roman" w:hAnsi="Arial" w:cs="Arial"/>
                <w:color w:val="000000"/>
                <w:sz w:val="20"/>
                <w:szCs w:val="20"/>
              </w:rPr>
              <w:br/>
            </w:r>
            <w:r w:rsidRPr="005676AC">
              <w:rPr>
                <w:rFonts w:ascii="Arial" w:eastAsia="Times New Roman" w:hAnsi="Arial" w:cs="Arial"/>
                <w:color w:val="000000"/>
                <w:sz w:val="16"/>
                <w:szCs w:val="16"/>
              </w:rPr>
              <w:t>27 September 2022</w:t>
            </w:r>
          </w:p>
        </w:tc>
      </w:tr>
      <w:tr w:rsidR="005676AC" w:rsidRPr="005676AC" w14:paraId="53CE387A" w14:textId="77777777" w:rsidTr="005676AC">
        <w:trPr>
          <w:trHeight w:val="120"/>
          <w:tblCellSpacing w:w="15" w:type="dxa"/>
        </w:trPr>
        <w:tc>
          <w:tcPr>
            <w:tcW w:w="0" w:type="auto"/>
            <w:gridSpan w:val="2"/>
            <w:shd w:val="clear" w:color="auto" w:fill="008000"/>
            <w:vAlign w:val="center"/>
            <w:hideMark/>
          </w:tcPr>
          <w:p w14:paraId="61AD637A" w14:textId="77777777" w:rsidR="005676AC" w:rsidRPr="005676AC" w:rsidRDefault="005676AC" w:rsidP="005676AC">
            <w:pPr>
              <w:spacing w:after="0" w:line="240" w:lineRule="auto"/>
              <w:jc w:val="right"/>
              <w:rPr>
                <w:rFonts w:ascii="Arial" w:eastAsia="Times New Roman" w:hAnsi="Arial" w:cs="Arial"/>
                <w:color w:val="000000"/>
                <w:sz w:val="20"/>
                <w:szCs w:val="20"/>
              </w:rPr>
            </w:pPr>
          </w:p>
        </w:tc>
      </w:tr>
      <w:tr w:rsidR="005676AC" w:rsidRPr="005676AC" w14:paraId="6135C5F4" w14:textId="77777777" w:rsidTr="005676AC">
        <w:trPr>
          <w:tblCellSpacing w:w="15" w:type="dxa"/>
        </w:trPr>
        <w:tc>
          <w:tcPr>
            <w:tcW w:w="0" w:type="auto"/>
            <w:gridSpan w:val="2"/>
            <w:vAlign w:val="center"/>
            <w:hideMark/>
          </w:tcPr>
          <w:p w14:paraId="29599583" w14:textId="77777777" w:rsidR="005676AC" w:rsidRPr="005676AC" w:rsidRDefault="005676AC" w:rsidP="005676AC">
            <w:pPr>
              <w:spacing w:after="0" w:line="240" w:lineRule="auto"/>
              <w:rPr>
                <w:rFonts w:ascii="Arial" w:eastAsia="Times New Roman" w:hAnsi="Arial" w:cs="Arial"/>
                <w:color w:val="000000"/>
                <w:sz w:val="20"/>
                <w:szCs w:val="20"/>
              </w:rPr>
            </w:pPr>
          </w:p>
          <w:p w14:paraId="6CC9795C"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t>Summary</w:t>
            </w:r>
          </w:p>
          <w:p w14:paraId="0841B629"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This article is designed to provide examples of Bronco soft and hard top damage to assist in determining if the condition is warrantable or non-warrantable.</w:t>
            </w:r>
          </w:p>
          <w:p w14:paraId="5BF6008F" w14:textId="77777777" w:rsidR="005676AC" w:rsidRPr="005676AC" w:rsidRDefault="005676AC" w:rsidP="005676AC">
            <w:pPr>
              <w:spacing w:before="96" w:after="144" w:line="240" w:lineRule="auto"/>
              <w:rPr>
                <w:rFonts w:ascii="Arial" w:eastAsia="Times New Roman" w:hAnsi="Arial" w:cs="Arial"/>
                <w:b/>
                <w:bCs/>
                <w:color w:val="000000"/>
                <w:sz w:val="26"/>
                <w:szCs w:val="26"/>
              </w:rPr>
            </w:pPr>
            <w:r w:rsidRPr="005676AC">
              <w:rPr>
                <w:rFonts w:ascii="Arial" w:eastAsia="Times New Roman" w:hAnsi="Arial" w:cs="Arial"/>
                <w:b/>
                <w:bCs/>
                <w:color w:val="000000"/>
                <w:sz w:val="26"/>
                <w:szCs w:val="26"/>
              </w:rPr>
              <w:t>Service Information</w:t>
            </w:r>
          </w:p>
          <w:p w14:paraId="07805A99"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t>Hard top cleaning and care</w:t>
            </w:r>
          </w:p>
          <w:p w14:paraId="62206198" w14:textId="77777777" w:rsidR="005676AC" w:rsidRPr="005676AC" w:rsidRDefault="005676AC" w:rsidP="005676AC">
            <w:pPr>
              <w:spacing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Use a sponge to remove dust and lose dirt on the hard top surfaces.</w:t>
            </w:r>
          </w:p>
          <w:p w14:paraId="0F4CDF09"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Wipe the surface with a soft, damp cloth with a mild soap and water solution. Dry the area with a clean, soft cloth.</w:t>
            </w:r>
          </w:p>
          <w:p w14:paraId="13151571"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Use of unapproved chemicals, solvents, cleaning products, or use of abrasive cleaners, may damage the hard top surfaces.</w:t>
            </w:r>
          </w:p>
          <w:p w14:paraId="2AE45A3B"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Information on approved cleaning and care products can be found in the Owner’s Manual (Vehicle Care section).</w:t>
            </w:r>
          </w:p>
          <w:p w14:paraId="15665C88"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Do not use a cleaner containing alcohol or any type of solvent on the hard top surface.</w:t>
            </w:r>
          </w:p>
          <w:p w14:paraId="12F891BE"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Do not use power tools, paste wax or polish on the hard top surface.</w:t>
            </w:r>
          </w:p>
          <w:p w14:paraId="64FBF2AC"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Test any conditioner or spray wax on an inconspicuous area before applying broadly.</w:t>
            </w:r>
          </w:p>
          <w:p w14:paraId="3099A9B8"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Make sure the surface of the hard top is dry before applying a small amount of conditioner or spray wax.</w:t>
            </w:r>
          </w:p>
          <w:p w14:paraId="1210CDA4"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t>Soft top cleaning and care</w:t>
            </w:r>
          </w:p>
          <w:p w14:paraId="29ADBF3B" w14:textId="77777777" w:rsidR="005676AC" w:rsidRPr="005676AC" w:rsidRDefault="005676AC" w:rsidP="005676AC">
            <w:pPr>
              <w:spacing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Remove lint with a lint roller or a vacuum with a soft bristle brush.</w:t>
            </w:r>
          </w:p>
          <w:p w14:paraId="098E0C2F"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Wash with an approved high quality convertible top cleaner and protectant.</w:t>
            </w:r>
          </w:p>
          <w:p w14:paraId="29762112"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Do not use stiff bristle brushes, abrasive materials, or household cleaning products.</w:t>
            </w:r>
          </w:p>
          <w:p w14:paraId="33DF79A5"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High pressure water may cause water leaks and possible seal damage to the convertible top.</w:t>
            </w:r>
          </w:p>
          <w:p w14:paraId="1F4A7B12"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Use only a microfiber cloth, cold or lukewarm water, and a mild soap and water solution to clean the soft top windows by cleaning in a circular motion.</w:t>
            </w:r>
          </w:p>
          <w:p w14:paraId="07602A00"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Rinse thoroughly with cold water then wipe with a soft, damp cloth.</w:t>
            </w:r>
          </w:p>
          <w:p w14:paraId="0F37E7EB"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Use a small amount of soft top window cleaner or equivalent to remove fine scratches as this will improve the visibility and provide UV protection to help prevent yellowing.</w:t>
            </w:r>
          </w:p>
          <w:p w14:paraId="6EC8D266"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Information on approved cleaning and care products can be found in the Owner’s Manual (Vehicle Care section).</w:t>
            </w:r>
          </w:p>
          <w:p w14:paraId="293C7D74"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Test any cleaner on an inconspicuous are before applying broadly.</w:t>
            </w:r>
          </w:p>
          <w:p w14:paraId="10A5A249"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Do not use hot water or anything stronger than mild soap on the soft top window.</w:t>
            </w:r>
          </w:p>
          <w:p w14:paraId="3D4F8783"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lastRenderedPageBreak/>
              <w:t>• Do not use solvents such as alcohol or harsh cleaning agents on the soft top.</w:t>
            </w:r>
          </w:p>
          <w:p w14:paraId="2F0E80E3"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Do not use a scraper or de-icing chemicals to remove frost, snow, or ice. Use warm water only.</w:t>
            </w:r>
          </w:p>
          <w:p w14:paraId="5A734534"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Do not apply stickers, gummed labels, or any tape on the soft top window surface.</w:t>
            </w:r>
          </w:p>
          <w:p w14:paraId="1332B356"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t>Non-warrantable conditions</w:t>
            </w:r>
          </w:p>
          <w:p w14:paraId="1B169CBF" w14:textId="77777777" w:rsidR="005676AC" w:rsidRPr="005676AC" w:rsidRDefault="005676AC" w:rsidP="005676AC">
            <w:pPr>
              <w:spacing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Cracks</w:t>
            </w:r>
          </w:p>
          <w:p w14:paraId="4D880F32"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Soiling</w:t>
            </w:r>
          </w:p>
          <w:p w14:paraId="77BBD9C3"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Pry marks</w:t>
            </w:r>
          </w:p>
          <w:p w14:paraId="7C9DFD8E"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Damage, burns, soil marks, cuts, scratches, scuffs, tears, or punctures</w:t>
            </w:r>
          </w:p>
          <w:p w14:paraId="54152A32"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Damage/surface appearance issues due to chemicals, solvents, or use of non-Ford approved cleaners and/or abrasives</w:t>
            </w:r>
          </w:p>
          <w:p w14:paraId="4B009283"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Locator pin and/or surface cracked/damaged on rear cap</w:t>
            </w:r>
          </w:p>
          <w:p w14:paraId="700176F7"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Tears or scuffs on the canopy</w:t>
            </w:r>
          </w:p>
          <w:p w14:paraId="033DD799"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Soft top frame damage</w:t>
            </w:r>
          </w:p>
          <w:p w14:paraId="7684B16A"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Rear/side window scratches or distortions</w:t>
            </w:r>
          </w:p>
          <w:p w14:paraId="5B972F7C"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Window buckles damaged</w:t>
            </w:r>
          </w:p>
          <w:p w14:paraId="5205A241" w14:textId="77777777" w:rsidR="005676AC" w:rsidRPr="005676AC" w:rsidRDefault="005676AC" w:rsidP="005676AC">
            <w:pPr>
              <w:spacing w:before="96" w:after="144" w:line="240" w:lineRule="auto"/>
              <w:rPr>
                <w:rFonts w:ascii="Arial" w:eastAsia="Times New Roman" w:hAnsi="Arial" w:cs="Arial"/>
                <w:b/>
                <w:bCs/>
                <w:color w:val="000000"/>
                <w:sz w:val="26"/>
                <w:szCs w:val="26"/>
              </w:rPr>
            </w:pPr>
            <w:r w:rsidRPr="005676AC">
              <w:rPr>
                <w:rFonts w:ascii="Arial" w:eastAsia="Times New Roman" w:hAnsi="Arial" w:cs="Arial"/>
                <w:b/>
                <w:bCs/>
                <w:color w:val="000000"/>
                <w:sz w:val="26"/>
                <w:szCs w:val="26"/>
              </w:rPr>
              <w:t>Hard Top Conditions</w:t>
            </w:r>
          </w:p>
          <w:p w14:paraId="3D2E7B45"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t>Surface appearance issues caused by use of unapproved chemicals and/or abrasives (</w:t>
            </w:r>
            <w:proofErr w:type="gramStart"/>
            <w:r w:rsidRPr="005676AC">
              <w:rPr>
                <w:rFonts w:ascii="Arial" w:eastAsia="Times New Roman" w:hAnsi="Arial" w:cs="Arial"/>
                <w:b/>
                <w:bCs/>
                <w:color w:val="000000"/>
                <w:sz w:val="20"/>
                <w:szCs w:val="20"/>
              </w:rPr>
              <w:t>Non-warrantable</w:t>
            </w:r>
            <w:proofErr w:type="gramEnd"/>
            <w:r w:rsidRPr="005676AC">
              <w:rPr>
                <w:rFonts w:ascii="Arial" w:eastAsia="Times New Roman" w:hAnsi="Arial" w:cs="Arial"/>
                <w:b/>
                <w:bCs/>
                <w:color w:val="000000"/>
                <w:sz w:val="20"/>
                <w:szCs w:val="20"/>
              </w:rPr>
              <w:t>)</w:t>
            </w:r>
          </w:p>
          <w:p w14:paraId="3B3BCFDF" w14:textId="77777777" w:rsidR="005676AC" w:rsidRPr="005676AC" w:rsidRDefault="005676AC" w:rsidP="005676AC">
            <w:pPr>
              <w:spacing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Splotchy or cracking appearance over a large area of the hard top panels</w:t>
            </w:r>
          </w:p>
          <w:p w14:paraId="00A274A2"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Discoloration around the affected area (Figure 1-4)</w:t>
            </w:r>
          </w:p>
          <w:p w14:paraId="73611D6D"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1</w:t>
            </w:r>
          </w:p>
          <w:p w14:paraId="6FB2CFBD"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308AA31F" wp14:editId="51A0B6A0">
                  <wp:extent cx="5524500" cy="24955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39D875AE"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2</w:t>
            </w:r>
          </w:p>
          <w:p w14:paraId="40275CF7"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lastRenderedPageBreak/>
              <w:drawing>
                <wp:inline distT="0" distB="0" distL="0" distR="0" wp14:anchorId="1D8AF437" wp14:editId="76C79E85">
                  <wp:extent cx="5524500" cy="2495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412657E2"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3</w:t>
            </w:r>
          </w:p>
          <w:p w14:paraId="77063F02"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63194B87" wp14:editId="5C735395">
                  <wp:extent cx="5524500" cy="24955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45AC1BA0"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4F5A574A" wp14:editId="57D39BC1">
                  <wp:extent cx="5524500" cy="24955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76AC922D"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lastRenderedPageBreak/>
              <w:t>Honeycomb pattern (Warrantable)</w:t>
            </w:r>
          </w:p>
          <w:p w14:paraId="5570CC5F" w14:textId="77777777" w:rsidR="005676AC" w:rsidRPr="005676AC" w:rsidRDefault="005676AC" w:rsidP="005676AC">
            <w:pPr>
              <w:spacing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Light honeycomb pattern showing without additional discoloration in the area of concern (Figure 5-6)</w:t>
            </w:r>
          </w:p>
          <w:p w14:paraId="635D3472"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5</w:t>
            </w:r>
          </w:p>
          <w:p w14:paraId="09B1F4C0"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6C0B2E33" wp14:editId="03F85ABC">
                  <wp:extent cx="5524500" cy="36290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0B071C7B"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6</w:t>
            </w:r>
          </w:p>
          <w:p w14:paraId="2ADC4D09"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lastRenderedPageBreak/>
              <w:drawing>
                <wp:inline distT="0" distB="0" distL="0" distR="0" wp14:anchorId="69BD89AE" wp14:editId="2757B892">
                  <wp:extent cx="5524500" cy="36290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60842E81"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t>Locator pin and surface cracked/damaged on the rear cap (</w:t>
            </w:r>
            <w:proofErr w:type="gramStart"/>
            <w:r w:rsidRPr="005676AC">
              <w:rPr>
                <w:rFonts w:ascii="Arial" w:eastAsia="Times New Roman" w:hAnsi="Arial" w:cs="Arial"/>
                <w:b/>
                <w:bCs/>
                <w:color w:val="000000"/>
                <w:sz w:val="20"/>
                <w:szCs w:val="20"/>
              </w:rPr>
              <w:t>Non-warrantable</w:t>
            </w:r>
            <w:proofErr w:type="gramEnd"/>
            <w:r w:rsidRPr="005676AC">
              <w:rPr>
                <w:rFonts w:ascii="Arial" w:eastAsia="Times New Roman" w:hAnsi="Arial" w:cs="Arial"/>
                <w:b/>
                <w:bCs/>
                <w:color w:val="000000"/>
                <w:sz w:val="20"/>
                <w:szCs w:val="20"/>
              </w:rPr>
              <w:t>)</w:t>
            </w:r>
          </w:p>
          <w:p w14:paraId="49F8FBB4" w14:textId="77777777" w:rsidR="005676AC" w:rsidRPr="005676AC" w:rsidRDefault="005676AC" w:rsidP="005676AC">
            <w:pPr>
              <w:spacing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Damage to the pin or to the surrounding surface</w:t>
            </w:r>
          </w:p>
          <w:p w14:paraId="6FDD175B"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Can be damaged if dropped on the floor or on a hard surface after hard top removal (Figure 7-9)</w:t>
            </w:r>
          </w:p>
          <w:p w14:paraId="0FD5FEA4"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7</w:t>
            </w:r>
          </w:p>
          <w:p w14:paraId="1F96815E"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6B508324" wp14:editId="0AC3EE92">
                  <wp:extent cx="5524500" cy="24955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6BEDB7EE"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8</w:t>
            </w:r>
          </w:p>
          <w:p w14:paraId="19B61BED"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lastRenderedPageBreak/>
              <w:drawing>
                <wp:inline distT="0" distB="0" distL="0" distR="0" wp14:anchorId="19A41F7F" wp14:editId="4859176A">
                  <wp:extent cx="5524500" cy="24955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7A5A0D50"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9</w:t>
            </w:r>
          </w:p>
          <w:p w14:paraId="6BBDBB6F"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1CE413E7" wp14:editId="74DC48F3">
                  <wp:extent cx="5524500" cy="24955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68CC7773"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t>Cracks and scratches (Non-warrantable)</w:t>
            </w:r>
            <w:r w:rsidRPr="005676AC">
              <w:rPr>
                <w:rFonts w:ascii="Arial" w:eastAsia="Times New Roman" w:hAnsi="Arial" w:cs="Arial"/>
                <w:color w:val="000000"/>
                <w:sz w:val="20"/>
                <w:szCs w:val="20"/>
              </w:rPr>
              <w:t> (Figure 10-14)</w:t>
            </w:r>
          </w:p>
          <w:p w14:paraId="070F66CD"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10</w:t>
            </w:r>
          </w:p>
          <w:p w14:paraId="74E768C9"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lastRenderedPageBreak/>
              <w:drawing>
                <wp:inline distT="0" distB="0" distL="0" distR="0" wp14:anchorId="41E78FC8" wp14:editId="6B83CF15">
                  <wp:extent cx="5524500" cy="24955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6CABEE90"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11</w:t>
            </w:r>
          </w:p>
          <w:p w14:paraId="1AEBFAC8"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3AAC5A41" wp14:editId="010F52BF">
                  <wp:extent cx="5524500" cy="24955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6A0096DB"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12</w:t>
            </w:r>
          </w:p>
          <w:p w14:paraId="33A84559"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lastRenderedPageBreak/>
              <w:drawing>
                <wp:inline distT="0" distB="0" distL="0" distR="0" wp14:anchorId="43E628C7" wp14:editId="6FB72765">
                  <wp:extent cx="5524500" cy="24955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59792F7D"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13</w:t>
            </w:r>
          </w:p>
          <w:p w14:paraId="191FA52E"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606F2F79" wp14:editId="247D1072">
                  <wp:extent cx="5524500" cy="24955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6E109639"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14</w:t>
            </w:r>
          </w:p>
          <w:p w14:paraId="0D5FF19C"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lastRenderedPageBreak/>
              <w:drawing>
                <wp:inline distT="0" distB="0" distL="0" distR="0" wp14:anchorId="6CECB6EF" wp14:editId="5032E0A4">
                  <wp:extent cx="5524500" cy="24955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34C4AC8A" w14:textId="77777777" w:rsidR="005676AC" w:rsidRPr="005676AC" w:rsidRDefault="005676AC" w:rsidP="005676AC">
            <w:pPr>
              <w:spacing w:before="96" w:after="144" w:line="240" w:lineRule="auto"/>
              <w:rPr>
                <w:rFonts w:ascii="Arial" w:eastAsia="Times New Roman" w:hAnsi="Arial" w:cs="Arial"/>
                <w:b/>
                <w:bCs/>
                <w:color w:val="000000"/>
                <w:sz w:val="26"/>
                <w:szCs w:val="26"/>
              </w:rPr>
            </w:pPr>
            <w:r w:rsidRPr="005676AC">
              <w:rPr>
                <w:rFonts w:ascii="Arial" w:eastAsia="Times New Roman" w:hAnsi="Arial" w:cs="Arial"/>
                <w:b/>
                <w:bCs/>
                <w:color w:val="000000"/>
                <w:sz w:val="26"/>
                <w:szCs w:val="26"/>
              </w:rPr>
              <w:t>Soft Top Conditions</w:t>
            </w:r>
          </w:p>
          <w:p w14:paraId="781BECD1"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t>Damage on the front header corners (</w:t>
            </w:r>
            <w:proofErr w:type="gramStart"/>
            <w:r w:rsidRPr="005676AC">
              <w:rPr>
                <w:rFonts w:ascii="Arial" w:eastAsia="Times New Roman" w:hAnsi="Arial" w:cs="Arial"/>
                <w:b/>
                <w:bCs/>
                <w:color w:val="000000"/>
                <w:sz w:val="20"/>
                <w:szCs w:val="20"/>
              </w:rPr>
              <w:t>Non-warrantable</w:t>
            </w:r>
            <w:proofErr w:type="gramEnd"/>
            <w:r w:rsidRPr="005676AC">
              <w:rPr>
                <w:rFonts w:ascii="Arial" w:eastAsia="Times New Roman" w:hAnsi="Arial" w:cs="Arial"/>
                <w:b/>
                <w:bCs/>
                <w:color w:val="000000"/>
                <w:sz w:val="20"/>
                <w:szCs w:val="20"/>
              </w:rPr>
              <w:t>)</w:t>
            </w:r>
          </w:p>
          <w:p w14:paraId="62590117" w14:textId="77777777" w:rsidR="005676AC" w:rsidRPr="005676AC" w:rsidRDefault="005676AC" w:rsidP="005676AC">
            <w:pPr>
              <w:spacing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Cracks on the front header and/or damage to the latches</w:t>
            </w:r>
          </w:p>
          <w:p w14:paraId="0B8BB03E"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Indicates external impact (Figure 15-16)</w:t>
            </w:r>
          </w:p>
          <w:p w14:paraId="08F4E8AF"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15</w:t>
            </w:r>
          </w:p>
          <w:p w14:paraId="368F30DB"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4AE0CA1F" wp14:editId="2CB6D93C">
                  <wp:extent cx="5524500" cy="24955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2E520CA3"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16</w:t>
            </w:r>
          </w:p>
          <w:p w14:paraId="1CBBA335"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lastRenderedPageBreak/>
              <w:drawing>
                <wp:inline distT="0" distB="0" distL="0" distR="0" wp14:anchorId="7DB8A1B1" wp14:editId="2F200DC5">
                  <wp:extent cx="5524500" cy="24955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6570E17F"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t>Tears/scuffs/abrasions on the canopy (</w:t>
            </w:r>
            <w:proofErr w:type="gramStart"/>
            <w:r w:rsidRPr="005676AC">
              <w:rPr>
                <w:rFonts w:ascii="Arial" w:eastAsia="Times New Roman" w:hAnsi="Arial" w:cs="Arial"/>
                <w:b/>
                <w:bCs/>
                <w:color w:val="000000"/>
                <w:sz w:val="20"/>
                <w:szCs w:val="20"/>
              </w:rPr>
              <w:t>Non-warrantable</w:t>
            </w:r>
            <w:proofErr w:type="gramEnd"/>
            <w:r w:rsidRPr="005676AC">
              <w:rPr>
                <w:rFonts w:ascii="Arial" w:eastAsia="Times New Roman" w:hAnsi="Arial" w:cs="Arial"/>
                <w:b/>
                <w:bCs/>
                <w:color w:val="000000"/>
                <w:sz w:val="20"/>
                <w:szCs w:val="20"/>
              </w:rPr>
              <w:t>)</w:t>
            </w:r>
          </w:p>
          <w:p w14:paraId="3687BCA6" w14:textId="77777777" w:rsidR="005676AC" w:rsidRPr="005676AC" w:rsidRDefault="005676AC" w:rsidP="005676AC">
            <w:pPr>
              <w:spacing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Commonly seen on the front corners</w:t>
            </w:r>
          </w:p>
          <w:p w14:paraId="105CFB48"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Indicates impact (Figure 17-19)</w:t>
            </w:r>
          </w:p>
          <w:p w14:paraId="5A20BDDD"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17</w:t>
            </w:r>
          </w:p>
          <w:p w14:paraId="3520B6C8"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7BBD0BD0" wp14:editId="1E7B352F">
                  <wp:extent cx="5524500" cy="24955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4310D4EC"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18</w:t>
            </w:r>
          </w:p>
          <w:p w14:paraId="77C53966"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lastRenderedPageBreak/>
              <w:drawing>
                <wp:inline distT="0" distB="0" distL="0" distR="0" wp14:anchorId="77B4010C" wp14:editId="4F99134F">
                  <wp:extent cx="5524500" cy="24955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6437EBD3"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19</w:t>
            </w:r>
          </w:p>
          <w:p w14:paraId="505EDB89"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3E86918B" wp14:editId="4B8A6526">
                  <wp:extent cx="5524500" cy="3629025"/>
                  <wp:effectExtent l="0" t="0" r="0" b="9525"/>
                  <wp:docPr id="48" name="Picture 4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graphical user interface&#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62190776"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t>Soft top frame bent (</w:t>
            </w:r>
            <w:proofErr w:type="gramStart"/>
            <w:r w:rsidRPr="005676AC">
              <w:rPr>
                <w:rFonts w:ascii="Arial" w:eastAsia="Times New Roman" w:hAnsi="Arial" w:cs="Arial"/>
                <w:b/>
                <w:bCs/>
                <w:color w:val="000000"/>
                <w:sz w:val="20"/>
                <w:szCs w:val="20"/>
              </w:rPr>
              <w:t>Non-warrantable</w:t>
            </w:r>
            <w:proofErr w:type="gramEnd"/>
            <w:r w:rsidRPr="005676AC">
              <w:rPr>
                <w:rFonts w:ascii="Arial" w:eastAsia="Times New Roman" w:hAnsi="Arial" w:cs="Arial"/>
                <w:b/>
                <w:bCs/>
                <w:color w:val="000000"/>
                <w:sz w:val="20"/>
                <w:szCs w:val="20"/>
              </w:rPr>
              <w:t>)</w:t>
            </w:r>
          </w:p>
          <w:p w14:paraId="75401AE5" w14:textId="77777777" w:rsidR="005676AC" w:rsidRPr="005676AC" w:rsidRDefault="005676AC" w:rsidP="005676AC">
            <w:pPr>
              <w:spacing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 Bent soft top frame can only be caused by an external force (example: driving into a garage with the soft top in the open throw-back position) (Figure 20-21)</w:t>
            </w:r>
          </w:p>
          <w:p w14:paraId="3754CC03"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20</w:t>
            </w:r>
          </w:p>
          <w:p w14:paraId="4B235CA4"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lastRenderedPageBreak/>
              <w:drawing>
                <wp:inline distT="0" distB="0" distL="0" distR="0" wp14:anchorId="175752FA" wp14:editId="0C16F114">
                  <wp:extent cx="5524500" cy="24955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26A5D958"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21</w:t>
            </w:r>
          </w:p>
          <w:p w14:paraId="438FCFAC"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672B3ED7" wp14:editId="0116AF40">
                  <wp:extent cx="5524500" cy="24955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7F1ED6FE"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t>Rear/side window scratches or distortions (Non-warrantable)</w:t>
            </w:r>
            <w:r w:rsidRPr="005676AC">
              <w:rPr>
                <w:rFonts w:ascii="Arial" w:eastAsia="Times New Roman" w:hAnsi="Arial" w:cs="Arial"/>
                <w:color w:val="000000"/>
                <w:sz w:val="20"/>
                <w:szCs w:val="20"/>
              </w:rPr>
              <w:t> (Figure 22-24)</w:t>
            </w:r>
          </w:p>
          <w:p w14:paraId="5D2AC27C"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22</w:t>
            </w:r>
          </w:p>
          <w:p w14:paraId="4C7404C2"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lastRenderedPageBreak/>
              <w:drawing>
                <wp:inline distT="0" distB="0" distL="0" distR="0" wp14:anchorId="5E4DE85D" wp14:editId="6DD827E0">
                  <wp:extent cx="5524500" cy="3629025"/>
                  <wp:effectExtent l="0" t="0" r="0" b="9525"/>
                  <wp:docPr id="51" name="Picture 5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calenda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19E76E08"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23</w:t>
            </w:r>
          </w:p>
          <w:p w14:paraId="5E74DD6E"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187EBDDB" wp14:editId="5146293D">
                  <wp:extent cx="5524500" cy="3629025"/>
                  <wp:effectExtent l="0" t="0" r="0" b="9525"/>
                  <wp:docPr id="52" name="Picture 52"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calenda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445FAB77"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24</w:t>
            </w:r>
          </w:p>
          <w:p w14:paraId="2541BA4A"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lastRenderedPageBreak/>
              <w:drawing>
                <wp:inline distT="0" distB="0" distL="0" distR="0" wp14:anchorId="0BA8E939" wp14:editId="6A07DDF0">
                  <wp:extent cx="5524500" cy="362902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65947C5A"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b/>
                <w:bCs/>
                <w:color w:val="000000"/>
                <w:sz w:val="20"/>
                <w:szCs w:val="20"/>
              </w:rPr>
              <w:t>Rear/side window buckles damaged (Non-warrantable)</w:t>
            </w:r>
            <w:r w:rsidRPr="005676AC">
              <w:rPr>
                <w:rFonts w:ascii="Arial" w:eastAsia="Times New Roman" w:hAnsi="Arial" w:cs="Arial"/>
                <w:color w:val="000000"/>
                <w:sz w:val="20"/>
                <w:szCs w:val="20"/>
              </w:rPr>
              <w:t> (Figure 25-27)</w:t>
            </w:r>
          </w:p>
          <w:p w14:paraId="0C736FE0"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25</w:t>
            </w:r>
          </w:p>
          <w:p w14:paraId="43979C6C"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4ADA1CCC" wp14:editId="2C8FAB6E">
                  <wp:extent cx="5524500" cy="24955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2A58AFFB"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26</w:t>
            </w:r>
          </w:p>
          <w:p w14:paraId="2763F45F"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lastRenderedPageBreak/>
              <w:drawing>
                <wp:inline distT="0" distB="0" distL="0" distR="0" wp14:anchorId="1EB07554" wp14:editId="7291CD3D">
                  <wp:extent cx="5524500" cy="3629025"/>
                  <wp:effectExtent l="0" t="0" r="0" b="9525"/>
                  <wp:docPr id="55" name="Picture 55" descr="A close-up of a car's handleb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close-up of a car's handlebars&#10;&#10;Description automatically generated with low confidenc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24500" cy="3629025"/>
                          </a:xfrm>
                          <a:prstGeom prst="rect">
                            <a:avLst/>
                          </a:prstGeom>
                          <a:noFill/>
                          <a:ln>
                            <a:noFill/>
                          </a:ln>
                        </pic:spPr>
                      </pic:pic>
                    </a:graphicData>
                  </a:graphic>
                </wp:inline>
              </w:drawing>
            </w:r>
          </w:p>
          <w:p w14:paraId="40A29F3A"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Figure 27</w:t>
            </w:r>
          </w:p>
          <w:p w14:paraId="39C34F2F"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noProof/>
                <w:color w:val="000000"/>
                <w:sz w:val="20"/>
                <w:szCs w:val="20"/>
              </w:rPr>
              <w:drawing>
                <wp:inline distT="0" distB="0" distL="0" distR="0" wp14:anchorId="5E7B8010" wp14:editId="42ECDD06">
                  <wp:extent cx="5524500" cy="24955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24500" cy="2495550"/>
                          </a:xfrm>
                          <a:prstGeom prst="rect">
                            <a:avLst/>
                          </a:prstGeom>
                          <a:noFill/>
                          <a:ln>
                            <a:noFill/>
                          </a:ln>
                        </pic:spPr>
                      </pic:pic>
                    </a:graphicData>
                  </a:graphic>
                </wp:inline>
              </w:drawing>
            </w:r>
          </w:p>
          <w:p w14:paraId="14C1931F" w14:textId="77777777" w:rsidR="005676AC" w:rsidRPr="005676AC" w:rsidRDefault="005676AC" w:rsidP="005676AC">
            <w:pPr>
              <w:spacing w:before="96" w:after="144" w:line="240" w:lineRule="auto"/>
              <w:rPr>
                <w:rFonts w:ascii="Arial" w:eastAsia="Times New Roman" w:hAnsi="Arial" w:cs="Arial"/>
                <w:color w:val="000000"/>
                <w:sz w:val="20"/>
                <w:szCs w:val="20"/>
              </w:rPr>
            </w:pPr>
            <w:r w:rsidRPr="005676AC">
              <w:rPr>
                <w:rFonts w:ascii="Arial" w:eastAsia="Times New Roman" w:hAnsi="Arial" w:cs="Arial"/>
                <w:color w:val="000000"/>
                <w:sz w:val="20"/>
                <w:szCs w:val="20"/>
              </w:rPr>
              <w:t>The soft top window buckles (male and female) are available in the parts catalog as an end item. Buckle failure does not require replacement of the soft top window or soft top material.</w:t>
            </w:r>
          </w:p>
        </w:tc>
      </w:tr>
    </w:tbl>
    <w:p w14:paraId="6C70BB04" w14:textId="77777777" w:rsidR="003E0CBC" w:rsidRDefault="003E0CBC"/>
    <w:sectPr w:rsidR="003E0C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6AC"/>
    <w:rsid w:val="003E0CBC"/>
    <w:rsid w:val="00567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CA0D9"/>
  <w15:chartTrackingRefBased/>
  <w15:docId w15:val="{CF993114-B273-411E-B808-B2F6CAB7D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930751">
      <w:bodyDiv w:val="1"/>
      <w:marLeft w:val="0"/>
      <w:marRight w:val="0"/>
      <w:marTop w:val="0"/>
      <w:marBottom w:val="0"/>
      <w:divBdr>
        <w:top w:val="none" w:sz="0" w:space="0" w:color="auto"/>
        <w:left w:val="none" w:sz="0" w:space="0" w:color="auto"/>
        <w:bottom w:val="none" w:sz="0" w:space="0" w:color="auto"/>
        <w:right w:val="none" w:sz="0" w:space="0" w:color="auto"/>
      </w:divBdr>
      <w:divsChild>
        <w:div w:id="1569805616">
          <w:blockQuote w:val="1"/>
          <w:marLeft w:val="720"/>
          <w:marRight w:val="720"/>
          <w:marTop w:val="100"/>
          <w:marBottom w:val="100"/>
          <w:divBdr>
            <w:top w:val="none" w:sz="0" w:space="0" w:color="auto"/>
            <w:left w:val="none" w:sz="0" w:space="0" w:color="auto"/>
            <w:bottom w:val="none" w:sz="0" w:space="0" w:color="auto"/>
            <w:right w:val="none" w:sz="0" w:space="0" w:color="auto"/>
          </w:divBdr>
        </w:div>
        <w:div w:id="844982104">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575403">
          <w:blockQuote w:val="1"/>
          <w:marLeft w:val="720"/>
          <w:marRight w:val="720"/>
          <w:marTop w:val="100"/>
          <w:marBottom w:val="100"/>
          <w:divBdr>
            <w:top w:val="none" w:sz="0" w:space="0" w:color="auto"/>
            <w:left w:val="none" w:sz="0" w:space="0" w:color="auto"/>
            <w:bottom w:val="none" w:sz="0" w:space="0" w:color="auto"/>
            <w:right w:val="none" w:sz="0" w:space="0" w:color="auto"/>
          </w:divBdr>
        </w:div>
        <w:div w:id="910041869">
          <w:blockQuote w:val="1"/>
          <w:marLeft w:val="720"/>
          <w:marRight w:val="720"/>
          <w:marTop w:val="100"/>
          <w:marBottom w:val="100"/>
          <w:divBdr>
            <w:top w:val="none" w:sz="0" w:space="0" w:color="auto"/>
            <w:left w:val="none" w:sz="0" w:space="0" w:color="auto"/>
            <w:bottom w:val="none" w:sz="0" w:space="0" w:color="auto"/>
            <w:right w:val="none" w:sz="0" w:space="0" w:color="auto"/>
          </w:divBdr>
        </w:div>
        <w:div w:id="1210460724">
          <w:blockQuote w:val="1"/>
          <w:marLeft w:val="720"/>
          <w:marRight w:val="720"/>
          <w:marTop w:val="100"/>
          <w:marBottom w:val="100"/>
          <w:divBdr>
            <w:top w:val="none" w:sz="0" w:space="0" w:color="auto"/>
            <w:left w:val="none" w:sz="0" w:space="0" w:color="auto"/>
            <w:bottom w:val="none" w:sz="0" w:space="0" w:color="auto"/>
            <w:right w:val="none" w:sz="0" w:space="0" w:color="auto"/>
          </w:divBdr>
        </w:div>
        <w:div w:id="3983350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91080255">
          <w:blockQuote w:val="1"/>
          <w:marLeft w:val="720"/>
          <w:marRight w:val="720"/>
          <w:marTop w:val="100"/>
          <w:marBottom w:val="100"/>
          <w:divBdr>
            <w:top w:val="none" w:sz="0" w:space="0" w:color="auto"/>
            <w:left w:val="none" w:sz="0" w:space="0" w:color="auto"/>
            <w:bottom w:val="none" w:sz="0" w:space="0" w:color="auto"/>
            <w:right w:val="none" w:sz="0" w:space="0" w:color="auto"/>
          </w:divBdr>
        </w:div>
        <w:div w:id="469322847">
          <w:blockQuote w:val="1"/>
          <w:marLeft w:val="720"/>
          <w:marRight w:val="720"/>
          <w:marTop w:val="100"/>
          <w:marBottom w:val="100"/>
          <w:divBdr>
            <w:top w:val="none" w:sz="0" w:space="0" w:color="auto"/>
            <w:left w:val="none" w:sz="0" w:space="0" w:color="auto"/>
            <w:bottom w:val="none" w:sz="0" w:space="0" w:color="auto"/>
            <w:right w:val="none" w:sz="0" w:space="0" w:color="auto"/>
          </w:divBdr>
        </w:div>
        <w:div w:id="85425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webSettings" Target="webSettings.xml"/><Relationship Id="rId21" Type="http://schemas.openxmlformats.org/officeDocument/2006/relationships/image" Target="media/image17.jpeg"/><Relationship Id="rId34"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hyperlink" Target="javascript:doprint();" TargetMode="Externa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684</Words>
  <Characters>3902</Characters>
  <Application>Microsoft Office Word</Application>
  <DocSecurity>0</DocSecurity>
  <Lines>32</Lines>
  <Paragraphs>9</Paragraphs>
  <ScaleCrop>false</ScaleCrop>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Abbett</dc:creator>
  <cp:keywords/>
  <dc:description/>
  <cp:lastModifiedBy>Phil Abbett</cp:lastModifiedBy>
  <cp:revision>1</cp:revision>
  <dcterms:created xsi:type="dcterms:W3CDTF">2022-10-04T20:24:00Z</dcterms:created>
  <dcterms:modified xsi:type="dcterms:W3CDTF">2022-10-04T20:25:00Z</dcterms:modified>
</cp:coreProperties>
</file>